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12FC">
        <w:rPr>
          <w:rFonts w:ascii="GHEA Grapalat" w:hAnsi="GHEA Grapalat"/>
          <w:b w:val="0"/>
          <w:sz w:val="20"/>
          <w:lang w:val="af-ZA"/>
        </w:rPr>
        <w:t>օգոստոսի 31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2612FC">
        <w:rPr>
          <w:rFonts w:ascii="GHEA Grapalat" w:hAnsi="GHEA Grapalat" w:cs="Sylfaen"/>
          <w:sz w:val="24"/>
          <w:szCs w:val="24"/>
          <w:lang w:val="hy-AM"/>
        </w:rPr>
        <w:t>104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2612FC">
        <w:rPr>
          <w:rFonts w:ascii="GHEA Grapalat" w:hAnsi="GHEA Grapalat" w:cs="Sylfaen"/>
          <w:sz w:val="20"/>
          <w:lang w:val="hy-AM"/>
        </w:rPr>
        <w:t>104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2612F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2612FC">
        <w:trPr>
          <w:trHeight w:val="321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2612FC" w:rsidRDefault="007E6F61" w:rsidP="007E6F61">
            <w:pPr>
              <w:rPr>
                <w:rFonts w:ascii="Arial Armenian" w:hAnsi="Arial Armenian" w:cs="Arial"/>
                <w:sz w:val="20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2612FC" w:rsidRPr="002612FC">
              <w:rPr>
                <w:rFonts w:ascii="GHEA Grapalat" w:hAnsi="GHEA Grapalat"/>
                <w:sz w:val="20"/>
                <w:lang w:val="hy-AM"/>
              </w:rPr>
              <w:t>ԵՄ–ն  Երևանի համար. Արևային համայք»  ծրագրի  իրականացման ուղղությամբ Երևան քաղաքում 49 բազմաբնակարան շենքերի ներքին և արտաքին տարածքների լուսավորման համակարգերի տեղադրման և երկու տարով շահագործման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612FC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79</cp:revision>
  <cp:lastPrinted>2020-03-30T08:17:00Z</cp:lastPrinted>
  <dcterms:created xsi:type="dcterms:W3CDTF">2015-05-15T06:54:00Z</dcterms:created>
  <dcterms:modified xsi:type="dcterms:W3CDTF">2020-08-31T06:26:00Z</dcterms:modified>
</cp:coreProperties>
</file>